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645"/>
      </w:tblGrid>
      <w:tr w:rsidR="00271770" w14:paraId="09854FC5" w14:textId="77777777" w:rsidTr="00F871E8">
        <w:trPr>
          <w:jc w:val="center"/>
        </w:trPr>
        <w:tc>
          <w:tcPr>
            <w:tcW w:w="7645" w:type="dxa"/>
          </w:tcPr>
          <w:p w14:paraId="54D4F9F0" w14:textId="30DAE753" w:rsidR="00271770" w:rsidRDefault="00271770" w:rsidP="004B5602">
            <w:pPr>
              <w:keepNext/>
            </w:pPr>
            <w:r>
              <w:rPr>
                <w:noProof/>
              </w:rPr>
              <w:drawing>
                <wp:inline distT="0" distB="0" distL="0" distR="0" wp14:anchorId="5A51FB67" wp14:editId="16267929">
                  <wp:extent cx="4699322" cy="3200400"/>
                  <wp:effectExtent l="0" t="0" r="6350" b="0"/>
                  <wp:docPr id="3" name="Picture 3" descr="A picture containing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electronic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99322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672AC7" w14:textId="3F82C4C3" w:rsidR="00271770" w:rsidRDefault="004B5602" w:rsidP="00586895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1</w:t>
      </w:r>
      <w:r w:rsidR="00CB4E51">
        <w:rPr>
          <w:noProof/>
        </w:rPr>
        <w:fldChar w:fldCharType="end"/>
      </w:r>
      <w:r w:rsidR="008B1C3A">
        <w:t xml:space="preserve"> Selected drivers. Top left: (Ribbon tweeter) </w:t>
      </w:r>
      <w:proofErr w:type="spellStart"/>
      <w:r w:rsidR="008B1C3A">
        <w:t>Fountek</w:t>
      </w:r>
      <w:proofErr w:type="spellEnd"/>
      <w:r w:rsidR="008B1C3A">
        <w:t xml:space="preserve"> Neo X 2.0, Bottom left: (Mid-Bass) </w:t>
      </w:r>
      <w:proofErr w:type="spellStart"/>
      <w:r w:rsidR="008B1C3A">
        <w:t>HiVi</w:t>
      </w:r>
      <w:proofErr w:type="spellEnd"/>
      <w:r w:rsidR="008B1C3A">
        <w:t xml:space="preserve"> F8, </w:t>
      </w:r>
      <w:proofErr w:type="gramStart"/>
      <w:r w:rsidR="008B1C3A">
        <w:t>Right</w:t>
      </w:r>
      <w:proofErr w:type="gramEnd"/>
      <w:r w:rsidR="008B1C3A">
        <w:t>: (Sub-Woofer) Dayton Audio SD270-A, Not shown: (Passive Radiator) Dayton Audio DS270-PR 10- Visually similar to subwoofer. For size reference, the outer diameter of the sub-woofer is approximately 12”.</w:t>
      </w:r>
      <w:r w:rsidR="00063CE1">
        <w:t xml:space="preserve"> It should be noted that approximately </w:t>
      </w:r>
      <m:oMath>
        <m:r>
          <m:rPr>
            <m:sty m:val="p"/>
          </m:rPr>
          <w:rPr>
            <w:rFonts w:ascii="Cambria Math" w:hAnsi="Cambria Math"/>
          </w:rPr>
          <m:t xml:space="preserve">17 </m:t>
        </m:r>
        <m:r>
          <w:rPr>
            <w:rFonts w:ascii="Cambria Math" w:hAnsi="Cambria Math"/>
          </w:rPr>
          <m:t>g</m:t>
        </m:r>
      </m:oMath>
      <w:r w:rsidR="00063CE1">
        <w:t xml:space="preserve"> of mass is added to the subwoofer in the final implementation.</w:t>
      </w:r>
    </w:p>
    <w:p w14:paraId="2FFEEAF9" w14:textId="77777777" w:rsidR="00C174BC" w:rsidRPr="00C174BC" w:rsidRDefault="00C174BC" w:rsidP="00C174BC"/>
    <w:tbl>
      <w:tblPr>
        <w:tblStyle w:val="TableGrid"/>
        <w:tblW w:w="0" w:type="auto"/>
        <w:tblInd w:w="134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7"/>
        <w:gridCol w:w="3408"/>
      </w:tblGrid>
      <w:tr w:rsidR="000B2753" w14:paraId="332CD325" w14:textId="77777777" w:rsidTr="00DA2CCB">
        <w:trPr>
          <w:trHeight w:val="5027"/>
        </w:trPr>
        <w:tc>
          <w:tcPr>
            <w:tcW w:w="3365" w:type="dxa"/>
          </w:tcPr>
          <w:p w14:paraId="143BE798" w14:textId="31BD499D" w:rsidR="000B2753" w:rsidRDefault="000B2753" w:rsidP="000B275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5BDEA38" wp14:editId="7B2F12D1">
                  <wp:extent cx="2077368" cy="3200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77368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9" w:type="dxa"/>
          </w:tcPr>
          <w:p w14:paraId="59307607" w14:textId="7E015651" w:rsidR="000B2753" w:rsidRDefault="000B2753" w:rsidP="008B1C3A">
            <w:pPr>
              <w:keepNext/>
            </w:pPr>
            <w:r>
              <w:rPr>
                <w:noProof/>
              </w:rPr>
              <w:drawing>
                <wp:inline distT="0" distB="0" distL="0" distR="0" wp14:anchorId="14596694" wp14:editId="4EBA61E5">
                  <wp:extent cx="2027280" cy="3200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2728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EA001" w14:textId="28E923AC" w:rsidR="000B2753" w:rsidRDefault="008B1C3A" w:rsidP="008B1C3A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2</w:t>
      </w:r>
      <w:r w:rsidR="00CB4E51">
        <w:rPr>
          <w:noProof/>
        </w:rPr>
        <w:fldChar w:fldCharType="end"/>
      </w:r>
      <w:r w:rsidR="007C68C2">
        <w:t xml:space="preserve"> Initial cabinet prototype constructed from ½ </w:t>
      </w:r>
      <w:r w:rsidR="007C68C2" w:rsidRPr="007C68C2">
        <w:t>in</w:t>
      </w:r>
      <w:r w:rsidR="007C68C2">
        <w:t xml:space="preserve"> thick Owens-Corning </w:t>
      </w:r>
      <w:proofErr w:type="spellStart"/>
      <w:r w:rsidR="007C68C2">
        <w:t>Foamular</w:t>
      </w:r>
      <w:proofErr w:type="spellEnd"/>
      <w:r w:rsidR="007C68C2">
        <w:t>® extruded polystyrene</w:t>
      </w:r>
      <w:r w:rsidR="007770D2">
        <w:t xml:space="preserve"> (XPS)</w:t>
      </w:r>
      <w:r w:rsidR="007C68C2">
        <w:t xml:space="preserve"> insulation. The resulting construction was of very limited stiffness (additional effort would be required to reach a reasonable level of stiffness). PVC pipe was trimmed to desired length to be used as inexpensive </w:t>
      </w:r>
      <w:r w:rsidR="007770D2">
        <w:t xml:space="preserve">venting/ports. Some improvement in bass response was observed with XPS. However, the improvement over </w:t>
      </w:r>
      <w:proofErr w:type="spellStart"/>
      <w:r w:rsidR="007770D2">
        <w:t>enclosureless</w:t>
      </w:r>
      <w:proofErr w:type="spellEnd"/>
      <w:r w:rsidR="007770D2">
        <w:t>/</w:t>
      </w:r>
      <w:proofErr w:type="spellStart"/>
      <w:r w:rsidR="007770D2">
        <w:t>baffleless</w:t>
      </w:r>
      <w:proofErr w:type="spellEnd"/>
      <w:r w:rsidR="007770D2">
        <w:t xml:space="preserve"> operation was marginal and insubstantial compared to the </w:t>
      </w:r>
      <w:r w:rsidR="00586895">
        <w:t>final wooden construction.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6"/>
        <w:gridCol w:w="4391"/>
      </w:tblGrid>
      <w:tr w:rsidR="00CC68B3" w14:paraId="4A44F57A" w14:textId="77777777" w:rsidTr="00FB3DAE">
        <w:trPr>
          <w:trHeight w:val="4320"/>
          <w:jc w:val="center"/>
        </w:trPr>
        <w:tc>
          <w:tcPr>
            <w:tcW w:w="2796" w:type="dxa"/>
          </w:tcPr>
          <w:p w14:paraId="44247A2C" w14:textId="316EB467" w:rsidR="00CC68B3" w:rsidRDefault="00CC68B3" w:rsidP="00CC68B3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70A41D85" wp14:editId="32C5FDB3">
                  <wp:extent cx="1629957" cy="3200400"/>
                  <wp:effectExtent l="0" t="0" r="889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957" cy="3200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9" w:type="dxa"/>
          </w:tcPr>
          <w:p w14:paraId="466FCE2A" w14:textId="397B7B35" w:rsidR="00CC68B3" w:rsidRDefault="00CC68B3" w:rsidP="00586895">
            <w:pPr>
              <w:keepNext/>
            </w:pPr>
            <w:r>
              <w:rPr>
                <w:noProof/>
              </w:rPr>
              <w:drawing>
                <wp:inline distT="0" distB="0" distL="0" distR="0" wp14:anchorId="05835B82" wp14:editId="7AF43EF2">
                  <wp:extent cx="2651466" cy="32004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466" cy="3200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92111" w14:textId="32F39938" w:rsidR="00CC68B3" w:rsidRDefault="00586895" w:rsidP="00586895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3</w:t>
      </w:r>
      <w:r w:rsidR="00CB4E51">
        <w:rPr>
          <w:noProof/>
        </w:rPr>
        <w:fldChar w:fldCharType="end"/>
      </w:r>
      <w:r>
        <w:t xml:space="preserve"> Intermediate construction of cabinets. Panels are made of 1/2” nominal Birch plywood with pine </w:t>
      </w:r>
      <w:r w:rsidR="00C628D4">
        <w:t>(1 ½)”</w:t>
      </w:r>
      <w:proofErr w:type="gramStart"/>
      <w:r w:rsidR="00C628D4">
        <w:t>x(</w:t>
      </w:r>
      <w:proofErr w:type="gramEnd"/>
      <w:r w:rsidR="00C628D4">
        <w:t xml:space="preserve">1 ½)” vertical supports interior to the volume. Left: Vertical supports are clamped and glued to the front/rear face panels. Right: Holes for the drivers and passive radiator were </w:t>
      </w:r>
      <w:proofErr w:type="gramStart"/>
      <w:r w:rsidR="00C628D4">
        <w:t>free-hand</w:t>
      </w:r>
      <w:proofErr w:type="gramEnd"/>
      <w:r w:rsidR="00C628D4">
        <w:t xml:space="preserve"> cut with a jig saw. Full dimensions to be presented later.</w:t>
      </w:r>
    </w:p>
    <w:p w14:paraId="656F9D0C" w14:textId="77777777" w:rsidR="00C174BC" w:rsidRPr="00C174BC" w:rsidRDefault="00C174BC" w:rsidP="00C174BC"/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  <w:gridCol w:w="3428"/>
      </w:tblGrid>
      <w:tr w:rsidR="00CC68B3" w14:paraId="00F8B6B2" w14:textId="77777777" w:rsidTr="00FB3DAE">
        <w:trPr>
          <w:jc w:val="center"/>
        </w:trPr>
        <w:tc>
          <w:tcPr>
            <w:tcW w:w="3876" w:type="dxa"/>
          </w:tcPr>
          <w:p w14:paraId="1A97ADD3" w14:textId="7B43239D" w:rsidR="00CC68B3" w:rsidRDefault="00CC68B3" w:rsidP="00780456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794A32D" wp14:editId="6DDFFFB3">
                  <wp:extent cx="2700374" cy="3200400"/>
                  <wp:effectExtent l="0" t="0" r="508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374" cy="3200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9" w:type="dxa"/>
          </w:tcPr>
          <w:p w14:paraId="47F4449B" w14:textId="46C5868B" w:rsidR="00CC68B3" w:rsidRDefault="00CC68B3" w:rsidP="00C628D4">
            <w:pPr>
              <w:keepNext/>
            </w:pPr>
            <w:r>
              <w:rPr>
                <w:noProof/>
              </w:rPr>
              <w:drawing>
                <wp:inline distT="0" distB="0" distL="0" distR="0" wp14:anchorId="69A32782" wp14:editId="0144A632">
                  <wp:extent cx="2040092" cy="32004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092" cy="3200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A0C3D" w14:textId="5CB3F7E7" w:rsidR="00CC68B3" w:rsidRDefault="00C628D4" w:rsidP="00C628D4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4</w:t>
      </w:r>
      <w:r w:rsidR="00CB4E51">
        <w:rPr>
          <w:noProof/>
        </w:rPr>
        <w:fldChar w:fldCharType="end"/>
      </w:r>
      <w:r>
        <w:t xml:space="preserve"> Finished construction of speaker cabinets. Cabinets were stained with two coats of </w:t>
      </w:r>
      <w:proofErr w:type="spellStart"/>
      <w:r>
        <w:t>Minwax</w:t>
      </w:r>
      <w:proofErr w:type="spellEnd"/>
      <w:r w:rsidR="00260765">
        <w:t xml:space="preserve">® </w:t>
      </w:r>
      <w:proofErr w:type="spellStart"/>
      <w:r>
        <w:t>P</w:t>
      </w:r>
      <w:r w:rsidR="00260765">
        <w:t>olyShades</w:t>
      </w:r>
      <w:proofErr w:type="spellEnd"/>
      <w:r w:rsidR="00260765">
        <w:t xml:space="preserve">™ Natural Cherry stain (and polyurethane) </w:t>
      </w:r>
      <w:r w:rsidR="00103E66">
        <w:t xml:space="preserve">with a satin finish. The included polyurethane makes the stain incompatible with other stains and generally impeded the intended construction, where the cherry was intended to warm the light tones of </w:t>
      </w:r>
      <w:proofErr w:type="spellStart"/>
      <w:r w:rsidR="00103E66">
        <w:t>Minwax</w:t>
      </w:r>
      <w:proofErr w:type="spellEnd"/>
      <w:r w:rsidR="00103E66">
        <w:t xml:space="preserve">® Get Stain in a Mahogany finish. In total, the two coats consumed the better part of a quart of stain </w:t>
      </w:r>
      <w:r w:rsidR="00E861FD">
        <w:t>to finish both cabinet exteriors. Left: Cabinets stained and curing. Right: Cabinets with drivers added (bottom element is passive radiator).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6"/>
        <w:gridCol w:w="4536"/>
      </w:tblGrid>
      <w:tr w:rsidR="00DA2CCB" w14:paraId="704CD2AE" w14:textId="77777777" w:rsidTr="0077624A">
        <w:trPr>
          <w:trHeight w:val="5542"/>
          <w:jc w:val="center"/>
        </w:trPr>
        <w:tc>
          <w:tcPr>
            <w:tcW w:w="2409" w:type="dxa"/>
          </w:tcPr>
          <w:p w14:paraId="4547D8C9" w14:textId="77777777" w:rsidR="00DA2CCB" w:rsidRDefault="00DA2CCB" w:rsidP="00DA2CCB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4E3B56D2" wp14:editId="000014A7">
                  <wp:extent cx="1461479" cy="3657600"/>
                  <wp:effectExtent l="0" t="0" r="5715" b="0"/>
                  <wp:docPr id="21" name="Picture 21" descr="A picture containing text, toiletry, door, cosmetic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, toiletry, door, cosmetic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479" cy="3657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4" w:type="dxa"/>
          </w:tcPr>
          <w:p w14:paraId="70546252" w14:textId="77777777" w:rsidR="00DA2CCB" w:rsidRDefault="00DA2CCB" w:rsidP="00E861FD">
            <w:pPr>
              <w:keepNext/>
            </w:pPr>
            <w:r>
              <w:rPr>
                <w:noProof/>
              </w:rPr>
              <w:drawing>
                <wp:inline distT="0" distB="0" distL="0" distR="0" wp14:anchorId="724CA097" wp14:editId="0D955357">
                  <wp:extent cx="2739908" cy="3657600"/>
                  <wp:effectExtent l="0" t="0" r="3810" b="0"/>
                  <wp:docPr id="22" name="Picture 2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908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1E070" w14:textId="50A969F1" w:rsidR="00CC68B3" w:rsidRDefault="00E861FD" w:rsidP="0077624A">
      <w:pPr>
        <w:pStyle w:val="Caption"/>
        <w:rPr>
          <w:rFonts w:eastAsiaTheme="minorEastAsia"/>
          <w:iCs w:val="0"/>
        </w:rPr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5</w:t>
      </w:r>
      <w:r w:rsidR="00CB4E51">
        <w:rPr>
          <w:noProof/>
        </w:rPr>
        <w:fldChar w:fldCharType="end"/>
      </w:r>
      <w:r>
        <w:t xml:space="preserve"> Cabinet design. Details are based on final measured results, rather than being the construction reference. Neglecting driver displacement, interior volume is approximately </w:t>
      </w:r>
      <m:oMath>
        <m:r>
          <m:rPr>
            <m:sty m:val="p"/>
          </m:rPr>
          <w:rPr>
            <w:rFonts w:ascii="Cambria Math" w:hAnsi="Cambria Math"/>
          </w:rPr>
          <m:t>5.17 </m:t>
        </m:r>
        <m:r>
          <w:rPr>
            <w:rFonts w:ascii="Cambria Math" w:hAnsi="Cambria Math"/>
          </w:rPr>
          <m:t>cu.ft</m:t>
        </m:r>
      </m:oMath>
      <w:r w:rsidR="0077624A">
        <w:rPr>
          <w:rFonts w:eastAsiaTheme="minorEastAsia"/>
          <w:iCs w:val="0"/>
        </w:rPr>
        <w:t>.</w:t>
      </w:r>
    </w:p>
    <w:p w14:paraId="4EF9F6A2" w14:textId="77777777" w:rsidR="00C174BC" w:rsidRPr="00C174BC" w:rsidRDefault="00C174BC" w:rsidP="00C174BC"/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4266"/>
      </w:tblGrid>
      <w:tr w:rsidR="00693BDC" w14:paraId="6984013A" w14:textId="77777777" w:rsidTr="009F6ED8">
        <w:trPr>
          <w:trHeight w:val="1994"/>
          <w:jc w:val="center"/>
        </w:trPr>
        <w:tc>
          <w:tcPr>
            <w:tcW w:w="3492" w:type="dxa"/>
            <w:vMerge w:val="restart"/>
          </w:tcPr>
          <w:p w14:paraId="7D400DFF" w14:textId="4A3E7391" w:rsidR="00693BDC" w:rsidRDefault="00693BDC" w:rsidP="00693BDC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AB628D0" wp14:editId="77CF61A8">
                  <wp:extent cx="2124788" cy="2743200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24788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1D65E80D" w14:textId="542E7EC4" w:rsidR="00693BDC" w:rsidRDefault="00693BDC">
            <w:r>
              <w:rPr>
                <w:noProof/>
              </w:rPr>
              <w:drawing>
                <wp:inline distT="0" distB="0" distL="0" distR="0" wp14:anchorId="34E3621E" wp14:editId="1CFF68D1">
                  <wp:extent cx="2569697" cy="1371600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697" cy="1371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BDC" w14:paraId="75994E19" w14:textId="77777777" w:rsidTr="009F6ED8">
        <w:trPr>
          <w:trHeight w:val="2273"/>
          <w:jc w:val="center"/>
        </w:trPr>
        <w:tc>
          <w:tcPr>
            <w:tcW w:w="3492" w:type="dxa"/>
            <w:vMerge/>
          </w:tcPr>
          <w:p w14:paraId="08300B5B" w14:textId="77777777" w:rsidR="00693BDC" w:rsidRDefault="00693BDC"/>
        </w:tc>
        <w:tc>
          <w:tcPr>
            <w:tcW w:w="4184" w:type="dxa"/>
          </w:tcPr>
          <w:p w14:paraId="36304A25" w14:textId="10BF22E7" w:rsidR="00693BDC" w:rsidRDefault="00693BDC" w:rsidP="0077624A">
            <w:pPr>
              <w:keepNext/>
            </w:pPr>
            <w:r>
              <w:rPr>
                <w:noProof/>
              </w:rPr>
              <w:drawing>
                <wp:inline distT="0" distB="0" distL="0" distR="0" wp14:anchorId="474972CB" wp14:editId="319FB628">
                  <wp:extent cx="2566086" cy="1371600"/>
                  <wp:effectExtent l="0" t="0" r="571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086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4FB65D" w14:textId="7679DA3C" w:rsidR="00CC68B3" w:rsidRDefault="0077624A" w:rsidP="0077624A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6</w:t>
      </w:r>
      <w:r w:rsidR="00CB4E51">
        <w:rPr>
          <w:noProof/>
        </w:rPr>
        <w:fldChar w:fldCharType="end"/>
      </w:r>
      <w:r>
        <w:t xml:space="preserve"> Rear output of speaker cabinet. Drivers are independently wired (without a passive crossover) and must (presently) be amplified and driven separately- requiring a total of 3 external amplifier channels per cabinet. Cables with white heat-shrink correspond to the ribbon tweeter</w:t>
      </w:r>
      <w:r w:rsidR="00E11520">
        <w:t xml:space="preserve"> which has a </w:t>
      </w:r>
      <m:oMath>
        <m:r>
          <m:rPr>
            <m:sty m:val="p"/>
          </m:rPr>
          <w:rPr>
            <w:rFonts w:ascii="Cambria Math" w:hAnsi="Cambria Math"/>
          </w:rPr>
          <m:t>47 </m:t>
        </m:r>
        <m:r>
          <w:rPr>
            <w:rFonts w:ascii="Cambria Math" w:hAnsi="Cambria Math"/>
          </w:rPr>
          <m:t>μF</m:t>
        </m:r>
        <m:r>
          <m:rPr>
            <m:sty m:val="p"/>
          </m:rPr>
          <w:rPr>
            <w:rFonts w:ascii="Cambria Math" w:hAnsi="Cambria Math"/>
          </w:rPr>
          <m:t>, 400 </m:t>
        </m:r>
        <m:r>
          <w:rPr>
            <w:rFonts w:ascii="Cambria Math" w:hAnsi="Cambria Math"/>
          </w:rPr>
          <m:t>V</m:t>
        </m:r>
      </m:oMath>
      <w:r w:rsidR="00E11520">
        <w:rPr>
          <w:rFonts w:eastAsiaTheme="minorEastAsia"/>
          <w:iCs w:val="0"/>
        </w:rPr>
        <w:t xml:space="preserve">, Audyn polypropylene (PP) foil capacitor placed in series to protect the ribbon from DC/short-circuit operation. Cables with red heat-shrink are connected across the dual voice coils of the subwoofer. The subwoofer coils are </w:t>
      </w:r>
      <w:r w:rsidR="00CC79C9">
        <w:rPr>
          <w:rFonts w:eastAsiaTheme="minorEastAsia"/>
          <w:iCs w:val="0"/>
        </w:rPr>
        <w:t xml:space="preserve">in a series configuration for a (measured) nominal impedance of 12 ohms (6 ohms / coil). The mid-bass is attached to the pair of wires without </w:t>
      </w:r>
      <w:r w:rsidR="003247BB">
        <w:rPr>
          <w:rFonts w:eastAsiaTheme="minorEastAsia"/>
          <w:iCs w:val="0"/>
        </w:rPr>
        <w:t>heat shrink</w:t>
      </w:r>
      <w:r w:rsidR="00CC79C9">
        <w:rPr>
          <w:rFonts w:eastAsiaTheme="minorEastAsia"/>
          <w:iCs w:val="0"/>
        </w:rPr>
        <w:t>. Positive polarity is denoted in red, negative in black. The measured outdoor response (</w:t>
      </w:r>
      <w:proofErr w:type="spellStart"/>
      <w:r w:rsidR="00CC79C9">
        <w:rPr>
          <w:rFonts w:eastAsiaTheme="minorEastAsia"/>
          <w:iCs w:val="0"/>
        </w:rPr>
        <w:t>MiniDSP</w:t>
      </w:r>
      <w:proofErr w:type="spellEnd"/>
      <w:r w:rsidR="00CC79C9">
        <w:rPr>
          <w:rFonts w:eastAsiaTheme="minorEastAsia"/>
          <w:iCs w:val="0"/>
        </w:rPr>
        <w:t xml:space="preserve"> UMIK-I) with crossover filtering provided by a </w:t>
      </w:r>
      <w:proofErr w:type="spellStart"/>
      <w:r w:rsidR="00CC79C9">
        <w:rPr>
          <w:rFonts w:eastAsiaTheme="minorEastAsia"/>
          <w:iCs w:val="0"/>
        </w:rPr>
        <w:t>MiniDSP</w:t>
      </w:r>
      <w:proofErr w:type="spellEnd"/>
      <w:r w:rsidR="00CC79C9">
        <w:rPr>
          <w:rFonts w:eastAsiaTheme="minorEastAsia"/>
          <w:iCs w:val="0"/>
        </w:rPr>
        <w:t xml:space="preserve"> 2x4 HD is shown bottom right.</w:t>
      </w:r>
      <w:r w:rsidR="0098698C">
        <w:rPr>
          <w:rFonts w:eastAsiaTheme="minorEastAsia"/>
          <w:iCs w:val="0"/>
        </w:rPr>
        <w:t xml:space="preserve"> The test signal was generated by the integrated soundcard on a laptop, the downward frequency response near </w:t>
      </w:r>
      <m:oMath>
        <m:r>
          <m:rPr>
            <m:sty m:val="p"/>
          </m:rPr>
          <w:rPr>
            <w:rFonts w:ascii="Cambria Math" w:eastAsiaTheme="minorEastAsia" w:hAnsi="Cambria Math"/>
          </w:rPr>
          <m:t>20 </m:t>
        </m:r>
        <m:r>
          <w:rPr>
            <w:rFonts w:ascii="Cambria Math" w:eastAsiaTheme="minorEastAsia" w:hAnsi="Cambria Math"/>
          </w:rPr>
          <m:t>kHz</m:t>
        </m:r>
      </m:oMath>
      <w:r w:rsidR="0098698C">
        <w:rPr>
          <w:rFonts w:eastAsiaTheme="minorEastAsia"/>
        </w:rPr>
        <w:t xml:space="preserve"> may be a consequence of this or the bandwidth limitation of the measurement microphone.</w:t>
      </w:r>
    </w:p>
    <w:p w14:paraId="21E5607C" w14:textId="77777777" w:rsidR="00693BDC" w:rsidRDefault="00693BDC"/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62"/>
        <w:gridCol w:w="6611"/>
      </w:tblGrid>
      <w:tr w:rsidR="00780456" w14:paraId="7634913A" w14:textId="77777777" w:rsidTr="00FB3DAE">
        <w:trPr>
          <w:jc w:val="center"/>
        </w:trPr>
        <w:tc>
          <w:tcPr>
            <w:tcW w:w="2539" w:type="dxa"/>
          </w:tcPr>
          <w:p w14:paraId="7431E46C" w14:textId="61973509" w:rsidR="00780456" w:rsidRDefault="00780456" w:rsidP="00780456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00DA79E2" wp14:editId="2C3380BD">
                  <wp:extent cx="1871162" cy="27432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1162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6" w:type="dxa"/>
          </w:tcPr>
          <w:p w14:paraId="39150383" w14:textId="6988123C" w:rsidR="00780456" w:rsidRDefault="00780456" w:rsidP="009F6ED8">
            <w:pPr>
              <w:keepNext/>
            </w:pPr>
            <w:r>
              <w:rPr>
                <w:noProof/>
              </w:rPr>
              <w:drawing>
                <wp:inline distT="0" distB="0" distL="0" distR="0" wp14:anchorId="24308527" wp14:editId="73ACF0F7">
                  <wp:extent cx="4061028" cy="27432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028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79C90" w14:textId="18705454" w:rsidR="009A5563" w:rsidRDefault="009F6ED8" w:rsidP="009F6ED8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7</w:t>
      </w:r>
      <w:r w:rsidR="00CB4E51">
        <w:rPr>
          <w:noProof/>
        </w:rPr>
        <w:fldChar w:fldCharType="end"/>
      </w:r>
      <w:r>
        <w:t xml:space="preserve"> Final implementation is intended to be with an active crossover implemented with discrete components. A simple, three</w:t>
      </w:r>
      <w:r w:rsidR="0098698C">
        <w:t>-</w:t>
      </w:r>
      <w:r>
        <w:t>way, 2</w:t>
      </w:r>
      <w:r w:rsidRPr="009F6ED8">
        <w:rPr>
          <w:vertAlign w:val="superscript"/>
        </w:rPr>
        <w:t>nd</w:t>
      </w:r>
      <w:r>
        <w:t xml:space="preserve"> order</w:t>
      </w:r>
      <w:r w:rsidR="0098698C">
        <w:t>, active</w:t>
      </w:r>
      <w:r>
        <w:t xml:space="preserve"> crossover prototype is constructed and measured. Due to oscilloscope limitations, direct frequency response measurement with any substantial frequency resolution was impossible</w:t>
      </w:r>
      <w:r w:rsidR="0098698C">
        <w:t xml:space="preserve">. Instead, a logarithmically spaced frequency chirp was used. The magnitude response of the filter is captured in the envelope of the observed waveforms. Channel 3 (Purple) is the source signal. Channel 1 (Yellow) is the band-pass </w:t>
      </w:r>
      <w:r w:rsidR="003247BB">
        <w:t xml:space="preserve">filter response. Channel 2 (Cyan) is the low-pass filter response. Channel 4 (Blue) is the high-pass filter response. This design is not the final </w:t>
      </w:r>
      <w:r w:rsidR="00CB4E51">
        <w:t>outcome and</w:t>
      </w:r>
      <w:r w:rsidR="003247BB">
        <w:t xml:space="preserve"> will be informed based on the tuning efforts with the </w:t>
      </w:r>
      <w:proofErr w:type="spellStart"/>
      <w:r w:rsidR="003247BB">
        <w:t>MiniDSP</w:t>
      </w:r>
      <w:proofErr w:type="spellEnd"/>
      <w:r w:rsidR="003247BB">
        <w:t xml:space="preserve"> digital crossover.</w:t>
      </w:r>
      <w:r>
        <w:t xml:space="preserve"> </w:t>
      </w:r>
    </w:p>
    <w:p w14:paraId="112FFEE2" w14:textId="77777777" w:rsidR="00C174BC" w:rsidRPr="00C174BC" w:rsidRDefault="00C174BC" w:rsidP="00C174B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290"/>
      </w:tblGrid>
      <w:tr w:rsidR="00381684" w14:paraId="5DF6C341" w14:textId="77777777" w:rsidTr="0047064A">
        <w:trPr>
          <w:trHeight w:val="2481"/>
          <w:jc w:val="center"/>
        </w:trPr>
        <w:tc>
          <w:tcPr>
            <w:tcW w:w="6290" w:type="dxa"/>
          </w:tcPr>
          <w:p w14:paraId="4DF8D456" w14:textId="05818A36" w:rsidR="00381684" w:rsidRDefault="00381684" w:rsidP="00381684">
            <w:pPr>
              <w:keepNext/>
            </w:pPr>
            <w:r>
              <w:rPr>
                <w:noProof/>
              </w:rPr>
              <w:drawing>
                <wp:inline distT="0" distB="0" distL="0" distR="0" wp14:anchorId="559FF569" wp14:editId="18117D71">
                  <wp:extent cx="3857293" cy="1600200"/>
                  <wp:effectExtent l="0" t="0" r="0" b="0"/>
                  <wp:docPr id="23" name="Picture 23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, line chart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8000" contrast="-3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293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4F25CF" w14:textId="30BC2158" w:rsidR="00381684" w:rsidRDefault="00381684" w:rsidP="00381684">
      <w:pPr>
        <w:pStyle w:val="Caption"/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8</w:t>
      </w:r>
      <w:r w:rsidR="00CB4E51">
        <w:rPr>
          <w:noProof/>
        </w:rPr>
        <w:fldChar w:fldCharType="end"/>
      </w:r>
      <w:r>
        <w:t xml:space="preserve"> (Predicted, Normalized) Magnitude response of </w:t>
      </w:r>
      <w:proofErr w:type="spellStart"/>
      <w:r>
        <w:t>MiniDSP</w:t>
      </w:r>
      <w:proofErr w:type="spellEnd"/>
      <w:r>
        <w:t xml:space="preserve"> digital crossover. All three outputs (low pass- grey, band pass-grey, and high pass- orange) are implemented as Butterworth filters. The low pass</w:t>
      </w:r>
      <w:r w:rsidR="00777E10">
        <w:t xml:space="preserve"> is a 2</w:t>
      </w:r>
      <w:r w:rsidR="00777E10" w:rsidRPr="00777E10">
        <w:rPr>
          <w:vertAlign w:val="superscript"/>
        </w:rPr>
        <w:t>nd</w:t>
      </w:r>
      <w:r w:rsidR="00777E10">
        <w:t xml:space="preserve"> order (</w:t>
      </w:r>
      <m:oMath>
        <m:r>
          <m:rPr>
            <m:sty m:val="p"/>
          </m:rPr>
          <w:rPr>
            <w:rFonts w:ascii="Cambria Math" w:hAnsi="Cambria Math"/>
          </w:rPr>
          <m:t>12</m:t>
        </m:r>
        <m:f>
          <m:fPr>
            <m:ctrlPr>
              <w:rPr>
                <w:rFonts w:ascii="Cambria Math" w:hAnsi="Cambria Math"/>
                <w:i/>
                <w:iCs w:val="0"/>
              </w:rPr>
            </m:ctrlPr>
          </m:fPr>
          <m:num>
            <m:r>
              <w:rPr>
                <w:rFonts w:ascii="Cambria Math" w:hAnsi="Cambria Math"/>
              </w:rPr>
              <m:t>dB</m:t>
            </m:r>
          </m:num>
          <m:den>
            <m:r>
              <w:rPr>
                <w:rFonts w:ascii="Cambria Math" w:hAnsi="Cambria Math"/>
              </w:rPr>
              <m:t>oct</m:t>
            </m:r>
          </m:den>
        </m:f>
      </m:oMath>
      <w:r w:rsidR="00777E10">
        <w:t xml:space="preserve">) filter with a </w:t>
      </w:r>
      <m:oMath>
        <m:r>
          <m:rPr>
            <m:sty m:val="p"/>
          </m:rPr>
          <w:rPr>
            <w:rFonts w:ascii="Cambria Math" w:hAnsi="Cambria Math"/>
          </w:rPr>
          <m:t xml:space="preserve">200 </m:t>
        </m:r>
        <m:r>
          <w:rPr>
            <w:rFonts w:ascii="Cambria Math" w:hAnsi="Cambria Math"/>
          </w:rPr>
          <m:t>Hz</m:t>
        </m:r>
      </m:oMath>
      <w:r w:rsidR="00777E10">
        <w:t xml:space="preserve"> cut off, </w:t>
      </w:r>
      <m:oMath>
        <m:r>
          <m:rPr>
            <m:sty m:val="p"/>
          </m:rPr>
          <w:rPr>
            <w:rFonts w:ascii="Cambria Math" w:hAnsi="Cambria Math"/>
          </w:rPr>
          <m:t>4 dB</m:t>
        </m:r>
      </m:oMath>
      <w:r w:rsidR="00777E10">
        <w:rPr>
          <w:rFonts w:eastAsiaTheme="minorEastAsia"/>
        </w:rPr>
        <w:t xml:space="preserve"> of gain is applied to the output</w:t>
      </w:r>
      <w:r w:rsidR="00777E10">
        <w:t>. The band pass consists of a 2</w:t>
      </w:r>
      <w:r w:rsidR="00777E10" w:rsidRPr="00777E10">
        <w:rPr>
          <w:vertAlign w:val="superscript"/>
        </w:rPr>
        <w:t>nd</w:t>
      </w:r>
      <w:r w:rsidR="00777E10">
        <w:t xml:space="preserve"> order high pass with a </w:t>
      </w:r>
      <m:oMath>
        <m:r>
          <m:rPr>
            <m:sty m:val="p"/>
          </m:rPr>
          <w:rPr>
            <w:rFonts w:ascii="Cambria Math" w:hAnsi="Cambria Math"/>
          </w:rPr>
          <m:t xml:space="preserve">100 </m:t>
        </m:r>
        <m:r>
          <w:rPr>
            <w:rFonts w:ascii="Cambria Math" w:hAnsi="Cambria Math"/>
          </w:rPr>
          <m:t>Hz</m:t>
        </m:r>
      </m:oMath>
      <w:r w:rsidR="00777E10">
        <w:t xml:space="preserve"> cut off and a 4</w:t>
      </w:r>
      <w:r w:rsidR="00777E10" w:rsidRPr="00777E10">
        <w:rPr>
          <w:vertAlign w:val="superscript"/>
        </w:rPr>
        <w:t>th</w:t>
      </w:r>
      <w:r w:rsidR="00777E10">
        <w:t xml:space="preserve"> order (</w:t>
      </w:r>
      <m:oMath>
        <m:r>
          <m:rPr>
            <m:sty m:val="p"/>
          </m:rPr>
          <w:rPr>
            <w:rFonts w:ascii="Cambria Math" w:hAnsi="Cambria Math"/>
          </w:rPr>
          <m:t>24</m:t>
        </m:r>
        <m:f>
          <m:fPr>
            <m:ctrlPr>
              <w:rPr>
                <w:rFonts w:ascii="Cambria Math" w:hAnsi="Cambria Math"/>
                <w:i/>
                <w:iCs w:val="0"/>
              </w:rPr>
            </m:ctrlPr>
          </m:fPr>
          <m:num>
            <m:r>
              <w:rPr>
                <w:rFonts w:ascii="Cambria Math" w:hAnsi="Cambria Math"/>
              </w:rPr>
              <m:t>dB</m:t>
            </m:r>
          </m:num>
          <m:den>
            <m:r>
              <w:rPr>
                <w:rFonts w:ascii="Cambria Math" w:hAnsi="Cambria Math"/>
              </w:rPr>
              <m:t>oct</m:t>
            </m:r>
          </m:den>
        </m:f>
      </m:oMath>
      <w:r w:rsidR="00777E10">
        <w:t xml:space="preserve">) lowpass with a </w:t>
      </w:r>
      <m:oMath>
        <m:r>
          <m:rPr>
            <m:sty m:val="p"/>
          </m:rPr>
          <w:rPr>
            <w:rFonts w:ascii="Cambria Math" w:hAnsi="Cambria Math"/>
          </w:rPr>
          <m:t xml:space="preserve">2 </m:t>
        </m:r>
        <m:r>
          <w:rPr>
            <w:rFonts w:ascii="Cambria Math" w:hAnsi="Cambria Math"/>
          </w:rPr>
          <m:t>kHz</m:t>
        </m:r>
      </m:oMath>
      <w:r w:rsidR="00777E10">
        <w:t xml:space="preserve"> cut off. The output of the bandpass is inverted</w:t>
      </w:r>
      <w:r w:rsidR="00741A0E">
        <w:t xml:space="preserve"> in phase. The high pass is a 4</w:t>
      </w:r>
      <w:r w:rsidR="00741A0E" w:rsidRPr="00741A0E">
        <w:rPr>
          <w:vertAlign w:val="superscript"/>
        </w:rPr>
        <w:t>th</w:t>
      </w:r>
      <w:r w:rsidR="00741A0E">
        <w:t xml:space="preserve"> order filter with </w:t>
      </w:r>
      <m:oMath>
        <m:r>
          <m:rPr>
            <m:sty m:val="p"/>
          </m:rPr>
          <w:rPr>
            <w:rFonts w:ascii="Cambria Math" w:hAnsi="Cambria Math"/>
          </w:rPr>
          <m:t xml:space="preserve">1 </m:t>
        </m:r>
        <m:r>
          <w:rPr>
            <w:rFonts w:ascii="Cambria Math" w:hAnsi="Cambria Math"/>
          </w:rPr>
          <m:t>kHz</m:t>
        </m:r>
      </m:oMath>
      <w:r w:rsidR="00741A0E">
        <w:t xml:space="preserve"> cut off. Half a </w:t>
      </w:r>
      <m:oMath>
        <m:r>
          <w:rPr>
            <w:rFonts w:ascii="Cambria Math" w:hAnsi="Cambria Math"/>
          </w:rPr>
          <m:t>dB</m:t>
        </m:r>
      </m:oMath>
      <w:r w:rsidR="00741A0E">
        <w:t xml:space="preserve"> of gain is applied to the output of the high pass.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47064A" w14:paraId="6C525F2E" w14:textId="77777777" w:rsidTr="0047064A">
        <w:trPr>
          <w:trHeight w:val="2482"/>
          <w:jc w:val="center"/>
        </w:trPr>
        <w:tc>
          <w:tcPr>
            <w:tcW w:w="4536" w:type="dxa"/>
          </w:tcPr>
          <w:p w14:paraId="5F7B398A" w14:textId="77777777" w:rsidR="0047064A" w:rsidRDefault="0047064A" w:rsidP="0047064A">
            <w:pPr>
              <w:keepNext/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76D9228F" wp14:editId="030FC4A2">
                  <wp:extent cx="2743200" cy="1587349"/>
                  <wp:effectExtent l="0" t="0" r="0" b="0"/>
                  <wp:docPr id="25" name="Picture 25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87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55B582C" w14:textId="77777777" w:rsidR="0047064A" w:rsidRDefault="0047064A" w:rsidP="0047064A">
            <w:pPr>
              <w:keepNext/>
            </w:pPr>
            <w:r>
              <w:rPr>
                <w:noProof/>
              </w:rPr>
              <w:drawing>
                <wp:inline distT="0" distB="0" distL="0" distR="0" wp14:anchorId="0EF737EC" wp14:editId="3D290DA3">
                  <wp:extent cx="2743200" cy="1587643"/>
                  <wp:effectExtent l="0" t="0" r="0" b="0"/>
                  <wp:docPr id="27" name="Picture 27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Chart, lin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87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64A" w14:paraId="1F0AA7EE" w14:textId="77777777" w:rsidTr="0047064A">
        <w:trPr>
          <w:trHeight w:val="2471"/>
          <w:jc w:val="center"/>
        </w:trPr>
        <w:tc>
          <w:tcPr>
            <w:tcW w:w="4536" w:type="dxa"/>
          </w:tcPr>
          <w:p w14:paraId="2F1A67B1" w14:textId="77777777" w:rsidR="0047064A" w:rsidRDefault="0047064A" w:rsidP="0047064A">
            <w:pPr>
              <w:keepNext/>
              <w:jc w:val="right"/>
            </w:pPr>
            <w:r>
              <w:rPr>
                <w:noProof/>
              </w:rPr>
              <w:drawing>
                <wp:inline distT="0" distB="0" distL="0" distR="0" wp14:anchorId="6AFCF9D5" wp14:editId="0609557F">
                  <wp:extent cx="2743200" cy="1587643"/>
                  <wp:effectExtent l="0" t="0" r="0" b="0"/>
                  <wp:docPr id="28" name="Picture 28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87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308AE12" w14:textId="77777777" w:rsidR="0047064A" w:rsidRDefault="0047064A" w:rsidP="0047064A">
            <w:pPr>
              <w:keepNext/>
            </w:pPr>
            <w:r>
              <w:rPr>
                <w:noProof/>
              </w:rPr>
              <w:drawing>
                <wp:inline distT="0" distB="0" distL="0" distR="0" wp14:anchorId="2F219904" wp14:editId="36F80AEA">
                  <wp:extent cx="2743200" cy="1587349"/>
                  <wp:effectExtent l="0" t="0" r="0" b="0"/>
                  <wp:docPr id="26" name="Picture 2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87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FC248" w14:textId="523BDA6A" w:rsidR="0021327D" w:rsidRDefault="00342AA3" w:rsidP="00342AA3">
      <w:pPr>
        <w:pStyle w:val="Caption"/>
        <w:rPr>
          <w:rFonts w:eastAsiaTheme="minorEastAsia"/>
        </w:rPr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9</w:t>
      </w:r>
      <w:r w:rsidR="00CB4E51">
        <w:rPr>
          <w:noProof/>
        </w:rPr>
        <w:fldChar w:fldCharType="end"/>
      </w:r>
      <w:r>
        <w:t xml:space="preserve"> Measured SPL vs. Frequency for each of the drivers installed into the cabinet. </w:t>
      </w:r>
      <w:r w:rsidR="00D6159A">
        <w:t xml:space="preserve">Again, the </w:t>
      </w:r>
      <w:proofErr w:type="spellStart"/>
      <w:r w:rsidR="00D6159A">
        <w:t>MiniDSP</w:t>
      </w:r>
      <w:proofErr w:type="spellEnd"/>
      <w:r w:rsidR="00D6159A">
        <w:t xml:space="preserve"> UMIK-I was used to measure the response (in a high noise floor environment) with the Dayton Audio DATS v3 powering the individual drivers. Drivers not powered were shorted to approximate a low-impedance source of their own. </w:t>
      </w:r>
      <w:r>
        <w:t xml:space="preserve">The tweeter (Red) measures a SPL well below the 95 dB on-axis response that is quoted in the </w:t>
      </w:r>
      <w:r w:rsidR="00985F72">
        <w:t>datasheet but</w:t>
      </w:r>
      <w:r>
        <w:t xml:space="preserve"> exhibit the same general trends beyond </w:t>
      </w:r>
      <m:oMath>
        <m:r>
          <m:rPr>
            <m:sty m:val="p"/>
          </m:rPr>
          <w:rPr>
            <w:rFonts w:ascii="Cambria Math" w:hAnsi="Cambria Math"/>
          </w:rPr>
          <m:t xml:space="preserve">1 </m:t>
        </m:r>
        <m:r>
          <w:rPr>
            <w:rFonts w:ascii="Cambria Math" w:hAnsi="Cambria Math"/>
          </w:rPr>
          <m:t>kHz</m:t>
        </m:r>
      </m:oMath>
      <w:r>
        <w:rPr>
          <w:rFonts w:eastAsiaTheme="minorEastAsia"/>
          <w:iCs w:val="0"/>
        </w:rPr>
        <w:t>.</w:t>
      </w:r>
      <w:r w:rsidR="00EB0A4A">
        <w:rPr>
          <w:rFonts w:eastAsiaTheme="minorEastAsia"/>
          <w:iCs w:val="0"/>
        </w:rPr>
        <w:t xml:space="preserve"> This likely is due to difference in the absolute accuracy of the microphone and the measurement setup. </w:t>
      </w:r>
      <w:r w:rsidR="00CA2236">
        <w:rPr>
          <w:rFonts w:eastAsiaTheme="minorEastAsia"/>
          <w:iCs w:val="0"/>
        </w:rPr>
        <w:t xml:space="preserve">The subwoofer (Blue) generally agrees with datasheet, with exception of the difference in absolute level. The Mid-Bass (Green) disagrees the most with the datasheet. A predicted roll-off starting near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100 </m:t>
        </m:r>
        <m:r>
          <w:rPr>
            <w:rFonts w:ascii="Cambria Math" w:eastAsiaTheme="minorEastAsia" w:hAnsi="Cambria Math"/>
          </w:rPr>
          <m:t>Hz</m:t>
        </m:r>
      </m:oMath>
      <w:r w:rsidR="00CA2236">
        <w:rPr>
          <w:rFonts w:eastAsiaTheme="minorEastAsia"/>
          <w:iCs w:val="0"/>
        </w:rPr>
        <w:t xml:space="preserve"> is replaced with an extension well into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30 </m:t>
        </m:r>
        <m:r>
          <w:rPr>
            <w:rFonts w:ascii="Cambria Math" w:eastAsiaTheme="minorEastAsia" w:hAnsi="Cambria Math"/>
          </w:rPr>
          <m:t>Hz</m:t>
        </m:r>
      </m:oMath>
      <w:r w:rsidR="00CA2236">
        <w:rPr>
          <w:rFonts w:eastAsiaTheme="minorEastAsia"/>
        </w:rPr>
        <w:t xml:space="preserve">. The cabinet </w:t>
      </w:r>
      <w:r w:rsidR="00985F72">
        <w:rPr>
          <w:rFonts w:eastAsiaTheme="minorEastAsia"/>
        </w:rPr>
        <w:t>may work well as a two-way system of tweeter + mid-bass, possibly requiring the subwoofer and passive radiator as a pair of passive radiators.</w:t>
      </w:r>
      <w:r w:rsidR="00063CE1">
        <w:rPr>
          <w:rFonts w:eastAsiaTheme="minorEastAsia"/>
        </w:rPr>
        <w:t xml:space="preserve"> The extension is not predicted by </w:t>
      </w:r>
      <w:proofErr w:type="spellStart"/>
      <w:r w:rsidR="00063CE1">
        <w:rPr>
          <w:rFonts w:eastAsiaTheme="minorEastAsia"/>
        </w:rPr>
        <w:t>WinISD</w:t>
      </w:r>
      <w:proofErr w:type="spellEnd"/>
      <w:r w:rsidR="00063CE1">
        <w:rPr>
          <w:rFonts w:eastAsiaTheme="minorEastAsia"/>
        </w:rPr>
        <w:t xml:space="preserve"> when modeling the Mid-Bass and a single passive radiator.</w:t>
      </w:r>
    </w:p>
    <w:p w14:paraId="5249CBA3" w14:textId="77777777" w:rsidR="00C174BC" w:rsidRPr="00C174BC" w:rsidRDefault="00C174BC" w:rsidP="00C174BC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86"/>
      </w:tblGrid>
      <w:tr w:rsidR="001662DE" w14:paraId="5BD3A19A" w14:textId="77777777" w:rsidTr="00985F72">
        <w:trPr>
          <w:trHeight w:val="2901"/>
          <w:jc w:val="center"/>
        </w:trPr>
        <w:tc>
          <w:tcPr>
            <w:tcW w:w="2824" w:type="dxa"/>
          </w:tcPr>
          <w:p w14:paraId="3145BF96" w14:textId="52772BCF" w:rsidR="001662DE" w:rsidRDefault="001662DE" w:rsidP="00985F72">
            <w:pPr>
              <w:keepNext/>
            </w:pPr>
            <w:r>
              <w:rPr>
                <w:noProof/>
              </w:rPr>
              <w:drawing>
                <wp:inline distT="0" distB="0" distL="0" distR="0" wp14:anchorId="40D89351" wp14:editId="019EC7DA">
                  <wp:extent cx="2834660" cy="2743200"/>
                  <wp:effectExtent l="0" t="0" r="3810" b="0"/>
                  <wp:docPr id="24" name="Picture 2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Chart, line chart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6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245A0" w14:textId="3E0B02EA" w:rsidR="00381684" w:rsidRPr="00B85C13" w:rsidRDefault="00985F72" w:rsidP="00985F72">
      <w:pPr>
        <w:pStyle w:val="Caption"/>
        <w:rPr>
          <w:i/>
          <w:iCs w:val="0"/>
        </w:rPr>
      </w:pPr>
      <w:r>
        <w:t xml:space="preserve">Figure </w:t>
      </w:r>
      <w:r w:rsidR="00CB4E51">
        <w:fldChar w:fldCharType="begin"/>
      </w:r>
      <w:r w:rsidR="00CB4E51">
        <w:instrText xml:space="preserve"> SEQ Figure \* ARABIC </w:instrText>
      </w:r>
      <w:r w:rsidR="00CB4E51">
        <w:fldChar w:fldCharType="separate"/>
      </w:r>
      <w:r w:rsidR="00B6566E">
        <w:rPr>
          <w:noProof/>
        </w:rPr>
        <w:t>10</w:t>
      </w:r>
      <w:r w:rsidR="00CB4E51">
        <w:rPr>
          <w:noProof/>
        </w:rPr>
        <w:fldChar w:fldCharType="end"/>
      </w:r>
      <w:r>
        <w:t xml:space="preserve"> For complete</w:t>
      </w:r>
      <w:r w:rsidR="00D6159A">
        <w:t>ness, the impedance of each driver was measured under fully installed conditions. Testing methodology was the same as described above (Figure 9).</w:t>
      </w:r>
      <w:r w:rsidR="00B85C13">
        <w:t xml:space="preserve"> The second impedance peak of the subwoofer at </w:t>
      </w:r>
      <m:oMath>
        <m:r>
          <m:rPr>
            <m:sty m:val="p"/>
          </m:rPr>
          <w:rPr>
            <w:rFonts w:ascii="Cambria Math" w:hAnsi="Cambria Math"/>
          </w:rPr>
          <m:t xml:space="preserve">(30 </m:t>
        </m:r>
        <m:r>
          <w:rPr>
            <w:rFonts w:ascii="Cambria Math" w:hAnsi="Cambria Math"/>
          </w:rPr>
          <m:t>to</m:t>
        </m:r>
        <m:r>
          <m:rPr>
            <m:sty m:val="p"/>
          </m:rPr>
          <w:rPr>
            <w:rFonts w:ascii="Cambria Math" w:hAnsi="Cambria Math"/>
          </w:rPr>
          <m:t xml:space="preserve"> 40) </m:t>
        </m:r>
        <m:r>
          <w:rPr>
            <w:rFonts w:ascii="Cambria Math" w:hAnsi="Cambria Math"/>
          </w:rPr>
          <m:t>Hz</m:t>
        </m:r>
      </m:oMath>
      <w:r w:rsidR="00B85C13">
        <w:rPr>
          <w:rFonts w:eastAsiaTheme="minorEastAsia"/>
        </w:rPr>
        <w:t xml:space="preserve">. Is not predicted by the datasheet and may be attributed to the cabinet or the added mass. Similarly, the impedance peak at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30 </m:t>
        </m:r>
        <m:r>
          <w:rPr>
            <w:rFonts w:ascii="Cambria Math" w:eastAsiaTheme="minorEastAsia" w:hAnsi="Cambria Math"/>
          </w:rPr>
          <m:t>Hz</m:t>
        </m:r>
      </m:oMath>
      <w:r w:rsidR="00B85C13">
        <w:rPr>
          <w:rFonts w:eastAsiaTheme="minorEastAsia"/>
          <w:iCs w:val="0"/>
        </w:rPr>
        <w:t xml:space="preserve"> seen in the mid-bass is not predicted. The subsequent peaks may be </w:t>
      </w:r>
      <w:r w:rsidR="000E6B0C">
        <w:rPr>
          <w:rFonts w:eastAsiaTheme="minorEastAsia"/>
          <w:iCs w:val="0"/>
        </w:rPr>
        <w:t xml:space="preserve">predicted, the graph provided on the datasheet is of limited quality. The datasheet for the tweeter suggests a peak in the </w:t>
      </w:r>
      <m:oMath>
        <m:d>
          <m:dPr>
            <m:ctrlPr>
              <w:rPr>
                <w:rFonts w:ascii="Cambria Math" w:eastAsiaTheme="minorEastAsia" w:hAnsi="Cambria Math"/>
                <w:iCs w:val="0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1.0 </m:t>
            </m:r>
            <m:r>
              <w:rPr>
                <w:rFonts w:ascii="Cambria Math" w:eastAsiaTheme="minorEastAsia" w:hAnsi="Cambria Math"/>
              </w:rPr>
              <m:t>to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1.5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kHz</m:t>
        </m:r>
      </m:oMath>
      <w:r w:rsidR="000E6B0C">
        <w:rPr>
          <w:rFonts w:eastAsiaTheme="minorEastAsia"/>
        </w:rPr>
        <w:t xml:space="preserve"> range is to be expected. The impact of the series capacitance is clearly visible in the </w:t>
      </w:r>
      <m:oMath>
        <m:r>
          <w:rPr>
            <w:rFonts w:ascii="Cambria Math" w:eastAsiaTheme="minorEastAsia" w:hAnsi="Cambria Math"/>
          </w:rPr>
          <m:t xml:space="preserve">Sub.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300 </m:t>
        </m:r>
        <m:r>
          <w:rPr>
            <w:rFonts w:ascii="Cambria Math" w:eastAsiaTheme="minorEastAsia" w:hAnsi="Cambria Math"/>
          </w:rPr>
          <m:t>Hz</m:t>
        </m:r>
      </m:oMath>
      <w:r w:rsidR="00CC6A28">
        <w:rPr>
          <w:rFonts w:eastAsiaTheme="minorEastAsia"/>
          <w:iCs w:val="0"/>
        </w:rPr>
        <w:t xml:space="preserve"> range. Data for below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 </m:t>
        </m:r>
        <m:r>
          <w:rPr>
            <w:rFonts w:ascii="Cambria Math" w:eastAsiaTheme="minorEastAsia" w:hAnsi="Cambria Math"/>
          </w:rPr>
          <m:t>kHz</m:t>
        </m:r>
      </m:oMath>
      <w:r w:rsidR="00CC6A28">
        <w:rPr>
          <w:rFonts w:eastAsiaTheme="minorEastAsia"/>
        </w:rPr>
        <w:t xml:space="preserve"> is not reported.</w:t>
      </w:r>
    </w:p>
    <w:sectPr w:rsidR="00381684" w:rsidRPr="00B85C13" w:rsidSect="0047064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753"/>
    <w:rsid w:val="00063CE1"/>
    <w:rsid w:val="000B2753"/>
    <w:rsid w:val="000E6B0C"/>
    <w:rsid w:val="00103E66"/>
    <w:rsid w:val="001662DE"/>
    <w:rsid w:val="0021327D"/>
    <w:rsid w:val="00231F07"/>
    <w:rsid w:val="00260765"/>
    <w:rsid w:val="00271770"/>
    <w:rsid w:val="003247BB"/>
    <w:rsid w:val="00342AA3"/>
    <w:rsid w:val="00381684"/>
    <w:rsid w:val="0047064A"/>
    <w:rsid w:val="004B5602"/>
    <w:rsid w:val="00550F5E"/>
    <w:rsid w:val="00586895"/>
    <w:rsid w:val="0065598F"/>
    <w:rsid w:val="00693BDC"/>
    <w:rsid w:val="00741A0E"/>
    <w:rsid w:val="0077624A"/>
    <w:rsid w:val="007770D2"/>
    <w:rsid w:val="00777E10"/>
    <w:rsid w:val="00780456"/>
    <w:rsid w:val="007C68C2"/>
    <w:rsid w:val="008B1C3A"/>
    <w:rsid w:val="00985F72"/>
    <w:rsid w:val="0098698C"/>
    <w:rsid w:val="009A5563"/>
    <w:rsid w:val="009F6ED8"/>
    <w:rsid w:val="00B6566E"/>
    <w:rsid w:val="00B85C13"/>
    <w:rsid w:val="00C174BC"/>
    <w:rsid w:val="00C628D4"/>
    <w:rsid w:val="00CA2236"/>
    <w:rsid w:val="00CB4E51"/>
    <w:rsid w:val="00CC68B3"/>
    <w:rsid w:val="00CC6A28"/>
    <w:rsid w:val="00CC79C9"/>
    <w:rsid w:val="00D6159A"/>
    <w:rsid w:val="00DA2CCB"/>
    <w:rsid w:val="00E11520"/>
    <w:rsid w:val="00E861FD"/>
    <w:rsid w:val="00EB0A4A"/>
    <w:rsid w:val="00FB3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4EF4B"/>
  <w15:chartTrackingRefBased/>
  <w15:docId w15:val="{D8DD9CC0-94BA-4D74-8B8D-38D987347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27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63CE1"/>
    <w:pPr>
      <w:spacing w:after="200" w:line="240" w:lineRule="auto"/>
      <w:jc w:val="both"/>
    </w:pPr>
    <w:rPr>
      <w:rFonts w:ascii="Times New Roman" w:hAnsi="Times New Roman"/>
      <w:i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1152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0CB09-C421-44DE-8863-775A5BA08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1085</Words>
  <Characters>5680</Characters>
  <Application>Microsoft Office Word</Application>
  <DocSecurity>0</DocSecurity>
  <Lines>80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 William C</dc:creator>
  <cp:keywords/>
  <dc:description/>
  <cp:lastModifiedBy>Brooks, William C</cp:lastModifiedBy>
  <cp:revision>5</cp:revision>
  <cp:lastPrinted>2021-11-27T04:37:00Z</cp:lastPrinted>
  <dcterms:created xsi:type="dcterms:W3CDTF">2021-11-27T04:36:00Z</dcterms:created>
  <dcterms:modified xsi:type="dcterms:W3CDTF">2021-11-27T04:38:00Z</dcterms:modified>
</cp:coreProperties>
</file>